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3E8" w14:textId="77777777" w:rsidR="0079240D" w:rsidRDefault="0079240D">
      <w:pPr>
        <w:spacing w:line="276" w:lineRule="auto"/>
        <w:rPr>
          <w:rFonts w:ascii="Lato" w:hAnsi="Lato"/>
          <w:color w:val="5D605D"/>
          <w:sz w:val="22"/>
          <w:szCs w:val="32"/>
        </w:rPr>
      </w:pPr>
    </w:p>
    <w:p w14:paraId="3A2737A1" w14:textId="77777777" w:rsidR="0079240D" w:rsidRDefault="00C05B6F">
      <w:pPr>
        <w:rPr>
          <w:rFonts w:hint="eastAsia"/>
        </w:rPr>
      </w:pPr>
      <w:r>
        <w:rPr>
          <w:rFonts w:ascii="Lato" w:hAnsi="Lato"/>
          <w:color w:val="269B9F"/>
          <w:sz w:val="48"/>
          <w:szCs w:val="48"/>
        </w:rPr>
        <w:t>Growing2gether Young Person’s</w:t>
      </w:r>
    </w:p>
    <w:p w14:paraId="0D8DE825" w14:textId="77777777" w:rsidR="0079240D" w:rsidRDefault="00C05B6F">
      <w:pPr>
        <w:rPr>
          <w:rFonts w:hint="eastAsia"/>
        </w:rPr>
      </w:pPr>
      <w:r>
        <w:rPr>
          <w:rFonts w:ascii="Lato" w:hAnsi="Lato"/>
          <w:color w:val="269B9F"/>
          <w:sz w:val="48"/>
          <w:szCs w:val="48"/>
        </w:rPr>
        <w:t>Complaints Procedure</w:t>
      </w:r>
    </w:p>
    <w:p w14:paraId="180F7FF4" w14:textId="77777777" w:rsidR="0079240D" w:rsidRDefault="0079240D">
      <w:pPr>
        <w:rPr>
          <w:rFonts w:ascii="Lato" w:hAnsi="Lato"/>
          <w:color w:val="666666"/>
          <w:sz w:val="22"/>
          <w:szCs w:val="22"/>
        </w:rPr>
      </w:pPr>
    </w:p>
    <w:p w14:paraId="25AC6312" w14:textId="77777777" w:rsidR="0079240D" w:rsidRDefault="00C05B6F">
      <w:pPr>
        <w:spacing w:line="276" w:lineRule="auto"/>
        <w:rPr>
          <w:rFonts w:ascii="Lato" w:hAnsi="Lato"/>
          <w:color w:val="666666"/>
          <w:sz w:val="28"/>
          <w:szCs w:val="28"/>
        </w:rPr>
      </w:pPr>
      <w:r>
        <w:rPr>
          <w:rFonts w:ascii="Lato" w:hAnsi="Lato"/>
          <w:color w:val="666666"/>
          <w:sz w:val="28"/>
          <w:szCs w:val="28"/>
        </w:rPr>
        <w:t>For our programme participants</w:t>
      </w:r>
    </w:p>
    <w:p w14:paraId="6161828D" w14:textId="77777777" w:rsidR="0079240D" w:rsidRDefault="0079240D">
      <w:pPr>
        <w:spacing w:line="276" w:lineRule="auto"/>
        <w:rPr>
          <w:rFonts w:ascii="Lato" w:hAnsi="Lato"/>
          <w:color w:val="5D605D"/>
          <w:sz w:val="22"/>
        </w:rPr>
      </w:pPr>
    </w:p>
    <w:p w14:paraId="74DA5354" w14:textId="77777777" w:rsidR="0079240D" w:rsidRDefault="0079240D">
      <w:pPr>
        <w:spacing w:line="276" w:lineRule="auto"/>
        <w:rPr>
          <w:rFonts w:ascii="Lato" w:hAnsi="Lato"/>
          <w:color w:val="269B9F"/>
          <w:sz w:val="30"/>
          <w:szCs w:val="30"/>
        </w:rPr>
      </w:pPr>
    </w:p>
    <w:p w14:paraId="76BBC43C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 xml:space="preserve">At Growing2gether we take young people’s safety and emotional wellbeing very seriously. We always </w:t>
      </w:r>
      <w:r>
        <w:rPr>
          <w:rFonts w:ascii="Lato" w:hAnsi="Lato"/>
          <w:color w:val="5D605D"/>
          <w:sz w:val="20"/>
          <w:szCs w:val="20"/>
        </w:rPr>
        <w:br/>
        <w:t>want you to let us know if there is something you are not happy with on our programmes!</w:t>
      </w:r>
    </w:p>
    <w:p w14:paraId="488916A5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4E36A57C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21777551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b/>
          <w:bCs/>
          <w:color w:val="269B9F"/>
        </w:rPr>
        <w:t xml:space="preserve">Here is what we suggest you do if you have experienced something that you </w:t>
      </w:r>
      <w:r>
        <w:rPr>
          <w:rFonts w:ascii="Lato" w:hAnsi="Lato"/>
          <w:b/>
          <w:bCs/>
          <w:color w:val="269B9F"/>
        </w:rPr>
        <w:br/>
        <w:t>would like to raise a complaint about:</w:t>
      </w:r>
    </w:p>
    <w:p w14:paraId="7EDC7425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6A60B9D5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>– If it feels safe and right to do so, speak directly to one of your facilitators.</w:t>
      </w:r>
    </w:p>
    <w:p w14:paraId="1BC60D1A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17F1676E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 xml:space="preserve">– If your complaint is directly about one of the facilitators, you may not feel comfortable or safe to speak </w:t>
      </w:r>
      <w:r>
        <w:rPr>
          <w:rFonts w:ascii="Lato" w:hAnsi="Lato"/>
          <w:color w:val="5D605D"/>
          <w:sz w:val="20"/>
          <w:szCs w:val="20"/>
        </w:rPr>
        <w:br/>
        <w:t>to them directly, in which case, speak to the other facilitator who will discuss with you what to do next.</w:t>
      </w:r>
    </w:p>
    <w:p w14:paraId="2319974B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27CDD1CB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>– If you do not feel safe to talk to either of your facilitators, please address your concern with the teacher responsible for the recruitment of our programmes:</w:t>
      </w:r>
    </w:p>
    <w:p w14:paraId="1DF61F68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061F9746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>School: …………………………………………………………………….</w:t>
      </w:r>
    </w:p>
    <w:p w14:paraId="04FB1EA4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30D3349F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>Teacher: …………………………………………………………………..</w:t>
      </w:r>
    </w:p>
    <w:p w14:paraId="319696B2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792009D2" w14:textId="77777777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color w:val="5D605D"/>
          <w:sz w:val="20"/>
          <w:szCs w:val="20"/>
        </w:rPr>
        <w:t xml:space="preserve">– If you do not feel safe or comfortable to speak to the above teacher either, please raise your concern </w:t>
      </w:r>
      <w:r>
        <w:rPr>
          <w:rFonts w:ascii="Lato" w:hAnsi="Lato"/>
          <w:color w:val="5D605D"/>
          <w:sz w:val="20"/>
          <w:szCs w:val="20"/>
        </w:rPr>
        <w:br/>
        <w:t>or complaint with any adult (teacher/parent/carer) with whom you feel safe.</w:t>
      </w:r>
    </w:p>
    <w:p w14:paraId="5D25B15A" w14:textId="77777777" w:rsidR="0079240D" w:rsidRDefault="0079240D">
      <w:pPr>
        <w:spacing w:line="360" w:lineRule="auto"/>
        <w:rPr>
          <w:rFonts w:ascii="Lato" w:hAnsi="Lato"/>
          <w:color w:val="269B9F"/>
          <w:sz w:val="30"/>
          <w:szCs w:val="30"/>
        </w:rPr>
      </w:pPr>
    </w:p>
    <w:p w14:paraId="63D23863" w14:textId="5CDA0EEA" w:rsidR="0079240D" w:rsidRDefault="00C05B6F">
      <w:pPr>
        <w:spacing w:line="360" w:lineRule="auto"/>
        <w:rPr>
          <w:rFonts w:ascii="Lato" w:hAnsi="Lato"/>
          <w:color w:val="269B9F"/>
          <w:sz w:val="30"/>
          <w:szCs w:val="30"/>
        </w:rPr>
      </w:pPr>
      <w:r>
        <w:rPr>
          <w:rFonts w:ascii="Lato" w:hAnsi="Lato"/>
          <w:b/>
          <w:bCs/>
          <w:color w:val="5D605D"/>
          <w:sz w:val="20"/>
          <w:szCs w:val="20"/>
        </w:rPr>
        <w:t xml:space="preserve">Never stay quiet if you have been hurt by, or uncomfortable with, something that has happened during </w:t>
      </w:r>
      <w:r>
        <w:rPr>
          <w:rFonts w:ascii="Lato" w:hAnsi="Lato"/>
          <w:b/>
          <w:bCs/>
          <w:color w:val="5D605D"/>
          <w:sz w:val="20"/>
          <w:szCs w:val="20"/>
        </w:rPr>
        <w:br/>
        <w:t xml:space="preserve">our programmes, this is very important! </w:t>
      </w:r>
    </w:p>
    <w:sectPr w:rsidR="0079240D">
      <w:footerReference w:type="default" r:id="rId6"/>
      <w:pgSz w:w="11906" w:h="16838"/>
      <w:pgMar w:top="1020" w:right="1134" w:bottom="1934" w:left="1134" w:header="0" w:footer="68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3B8D" w14:textId="77777777" w:rsidR="00801265" w:rsidRDefault="00801265">
      <w:pPr>
        <w:rPr>
          <w:rFonts w:hint="eastAsia"/>
        </w:rPr>
      </w:pPr>
      <w:r>
        <w:separator/>
      </w:r>
    </w:p>
  </w:endnote>
  <w:endnote w:type="continuationSeparator" w:id="0">
    <w:p w14:paraId="46664052" w14:textId="77777777" w:rsidR="00801265" w:rsidRDefault="008012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altName w:val="Songti SC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PingFang SC">
    <w:altName w:val="PingFang SC"/>
    <w:charset w:val="86"/>
    <w:family w:val="swiss"/>
    <w:pitch w:val="variable"/>
    <w:sig w:usb0="A00002FF" w:usb1="7ACFFDFB" w:usb2="00000017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7447" w14:textId="40AA4881" w:rsidR="00FA4D5E" w:rsidRDefault="00FA4D5E" w:rsidP="00FA4D5E">
    <w:pPr>
      <w:pStyle w:val="Footer"/>
      <w:rPr>
        <w:rFonts w:ascii="Lato" w:hAnsi="Lato"/>
        <w:b/>
        <w:bCs/>
        <w:color w:val="5D605D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C84A7B9" wp14:editId="58231941">
          <wp:simplePos x="0" y="0"/>
          <wp:positionH relativeFrom="column">
            <wp:posOffset>5272405</wp:posOffset>
          </wp:positionH>
          <wp:positionV relativeFrom="paragraph">
            <wp:posOffset>116205</wp:posOffset>
          </wp:positionV>
          <wp:extent cx="866775" cy="678815"/>
          <wp:effectExtent l="0" t="0" r="0" b="0"/>
          <wp:wrapSquare wrapText="largest"/>
          <wp:docPr id="1" name="Image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58CC387" wp14:editId="143607FC">
          <wp:simplePos x="0" y="0"/>
          <wp:positionH relativeFrom="column">
            <wp:posOffset>4067810</wp:posOffset>
          </wp:positionH>
          <wp:positionV relativeFrom="paragraph">
            <wp:posOffset>121920</wp:posOffset>
          </wp:positionV>
          <wp:extent cx="885825" cy="709295"/>
          <wp:effectExtent l="0" t="0" r="0" b="0"/>
          <wp:wrapSquare wrapText="largest"/>
          <wp:docPr id="2" name="Image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69D10" w14:textId="77777777" w:rsidR="00FA4D5E" w:rsidRDefault="00FA4D5E" w:rsidP="00FA4D5E">
    <w:pPr>
      <w:pStyle w:val="Footer"/>
      <w:rPr>
        <w:rFonts w:ascii="Lato" w:hAnsi="Lato"/>
        <w:b/>
        <w:bCs/>
        <w:color w:val="5D605D"/>
        <w:sz w:val="18"/>
        <w:szCs w:val="18"/>
      </w:rPr>
    </w:pPr>
  </w:p>
  <w:p w14:paraId="66443D69" w14:textId="77777777" w:rsidR="00FA4D5E" w:rsidRDefault="00FA4D5E" w:rsidP="00FA4D5E">
    <w:pPr>
      <w:pStyle w:val="Footer"/>
      <w:rPr>
        <w:rFonts w:ascii="Lato" w:hAnsi="Lato"/>
        <w:b/>
        <w:bCs/>
        <w:color w:val="5D605D"/>
        <w:sz w:val="21"/>
        <w:szCs w:val="21"/>
      </w:rPr>
    </w:pPr>
    <w:r>
      <w:rPr>
        <w:rFonts w:ascii="Lato" w:hAnsi="Lato"/>
        <w:b/>
        <w:bCs/>
        <w:color w:val="5D605D"/>
        <w:sz w:val="21"/>
        <w:szCs w:val="21"/>
      </w:rPr>
      <w:t>growing2gether.org.uk</w:t>
    </w:r>
  </w:p>
  <w:p w14:paraId="62F4D3BD" w14:textId="77777777" w:rsidR="00FA4D5E" w:rsidRDefault="00FA4D5E" w:rsidP="00FA4D5E">
    <w:pPr>
      <w:pStyle w:val="Footer"/>
      <w:rPr>
        <w:rFonts w:ascii="Lato" w:hAnsi="Lato"/>
        <w:b/>
        <w:bCs/>
        <w:color w:val="5D605D"/>
        <w:sz w:val="10"/>
        <w:szCs w:val="10"/>
      </w:rPr>
    </w:pPr>
  </w:p>
  <w:p w14:paraId="656BD765" w14:textId="77777777" w:rsidR="00FA4D5E" w:rsidRDefault="00FA4D5E" w:rsidP="00FA4D5E">
    <w:pPr>
      <w:pStyle w:val="Footer"/>
      <w:rPr>
        <w:rFonts w:ascii="Lato" w:hAnsi="Lato"/>
        <w:color w:val="5D605D"/>
        <w:sz w:val="18"/>
        <w:szCs w:val="18"/>
      </w:rPr>
    </w:pPr>
    <w:r>
      <w:rPr>
        <w:rFonts w:ascii="Lato" w:hAnsi="Lato"/>
        <w:color w:val="5D605D"/>
        <w:sz w:val="18"/>
        <w:szCs w:val="18"/>
      </w:rPr>
      <w:t>66 The Park, Findhorn, Forres, Moray IV36 3TD</w:t>
    </w:r>
  </w:p>
  <w:p w14:paraId="75332072" w14:textId="77777777" w:rsidR="00FA4D5E" w:rsidRDefault="00FA4D5E" w:rsidP="00FA4D5E">
    <w:pPr>
      <w:pStyle w:val="Footer"/>
      <w:rPr>
        <w:rFonts w:ascii="Lato" w:hAnsi="Lato"/>
        <w:b/>
        <w:bCs/>
        <w:color w:val="5D605D"/>
        <w:sz w:val="4"/>
        <w:szCs w:val="4"/>
      </w:rPr>
    </w:pPr>
  </w:p>
  <w:p w14:paraId="719FF2D1" w14:textId="77DCFE46" w:rsidR="0079240D" w:rsidRPr="00FA4D5E" w:rsidRDefault="00FA4D5E" w:rsidP="00FA4D5E">
    <w:pPr>
      <w:pStyle w:val="Footer"/>
      <w:rPr>
        <w:rFonts w:ascii="Lato" w:hAnsi="Lato"/>
        <w:color w:val="5D605D"/>
        <w:sz w:val="18"/>
        <w:szCs w:val="18"/>
      </w:rPr>
    </w:pPr>
    <w:r>
      <w:rPr>
        <w:rFonts w:ascii="Lato" w:hAnsi="Lato"/>
        <w:color w:val="5D605D"/>
        <w:sz w:val="14"/>
        <w:szCs w:val="14"/>
      </w:rPr>
      <w:t>Scottish Charity SC023976, Company Limited by Guarantee No SC290434</w:t>
    </w:r>
    <w:r>
      <w:rPr>
        <w:rFonts w:ascii="Lato" w:hAnsi="Lato"/>
        <w:color w:val="5D605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DFA7" w14:textId="77777777" w:rsidR="00801265" w:rsidRDefault="00801265">
      <w:pPr>
        <w:rPr>
          <w:rFonts w:hint="eastAsia"/>
        </w:rPr>
      </w:pPr>
      <w:r>
        <w:separator/>
      </w:r>
    </w:p>
  </w:footnote>
  <w:footnote w:type="continuationSeparator" w:id="0">
    <w:p w14:paraId="0620F081" w14:textId="77777777" w:rsidR="00801265" w:rsidRDefault="008012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0D"/>
    <w:rsid w:val="0079240D"/>
    <w:rsid w:val="00801265"/>
    <w:rsid w:val="008F22C2"/>
    <w:rsid w:val="00C05B6F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3A08"/>
  <w15:docId w15:val="{643A45C7-98FC-304D-B839-840B9D0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Lato" w:eastAsia="OpenSymbol" w:hAnsi="Lato" w:cs="OpenSymbol"/>
      <w:color w:val="5D605D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  <w:link w:val="FooterChar"/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D5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A4D5E"/>
    <w:rPr>
      <w:rFonts w:cs="Mangal"/>
      <w:sz w:val="24"/>
      <w:szCs w:val="21"/>
    </w:rPr>
  </w:style>
  <w:style w:type="character" w:customStyle="1" w:styleId="FooterChar">
    <w:name w:val="Footer Char"/>
    <w:basedOn w:val="DefaultParagraphFont"/>
    <w:link w:val="Footer"/>
    <w:rsid w:val="00FA4D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dc:description/>
  <cp:lastModifiedBy>Login</cp:lastModifiedBy>
  <cp:revision>2</cp:revision>
  <dcterms:created xsi:type="dcterms:W3CDTF">2022-06-23T10:37:00Z</dcterms:created>
  <dcterms:modified xsi:type="dcterms:W3CDTF">2022-06-23T10:37:00Z</dcterms:modified>
  <dc:language>en-GB</dc:language>
</cp:coreProperties>
</file>